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2" w:rsidRPr="007424D9" w:rsidRDefault="003A4D62" w:rsidP="007424D9">
      <w:pPr>
        <w:jc w:val="center"/>
        <w:rPr>
          <w:rFonts w:ascii="Times New Roman" w:hAnsi="Times New Roman" w:cs="Times New Roman"/>
          <w:b/>
          <w:sz w:val="28"/>
          <w:szCs w:val="28"/>
        </w:rPr>
      </w:pPr>
      <w:r w:rsidRPr="007424D9">
        <w:rPr>
          <w:rFonts w:ascii="Times New Roman" w:hAnsi="Times New Roman" w:cs="Times New Roman"/>
          <w:b/>
          <w:sz w:val="28"/>
          <w:szCs w:val="28"/>
        </w:rPr>
        <w:t>З А К О Н  У К Р А Ї Н И</w:t>
      </w:r>
    </w:p>
    <w:p w:rsidR="003A4D62" w:rsidRPr="00741637" w:rsidRDefault="003A4D62" w:rsidP="007424D9">
      <w:pPr>
        <w:jc w:val="center"/>
        <w:rPr>
          <w:rFonts w:ascii="Times New Roman" w:hAnsi="Times New Roman" w:cs="Times New Roman"/>
          <w:b/>
          <w:sz w:val="28"/>
          <w:szCs w:val="28"/>
        </w:rPr>
      </w:pPr>
      <w:r w:rsidRPr="00741637">
        <w:rPr>
          <w:rFonts w:ascii="Times New Roman" w:hAnsi="Times New Roman" w:cs="Times New Roman"/>
          <w:b/>
          <w:sz w:val="28"/>
          <w:szCs w:val="28"/>
        </w:rPr>
        <w:t>Про охорону праці</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Відомості Верховної Ради України (ВВР), 1992, N 49, ст.668 )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Вводиться в дію Постановою ВР     N 2695-XII ( 2695-12 ) від 14.10.92, ВВР, 1992, N 49, ст.669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Із змінами, внесеними згідно із Законами     N 196/96-ВР від 15.05.96, ВВР, 1996, N 31, ст. 145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783-XIV ( 783-14 ) від 30.06.99, ВВР, 1999, N 34, ст.274 -     редакція набирає  чинності  одночасно з набранням чинності  Законом про Державний бюджет України на 2000 рік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 редакції Закону   N 229-IV ( 229-15 ) від 21.11.2002, ВВР, 2003, N 2, ст.10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Із змінами, внесеними згідно із Законами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1331-IV ( 1331-15 ) від 25.11.2003, ВВР, 2004, N 14, ст.205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1344-IV ( 1344-15 ) від 27.11.2003, ВВР, 2004, N 17-18, ст.250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2285-IV ( 2285-15 ) від 23.12.2004, ВВР, 2005, N   7-8, ст.162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2505-IV ( 2505-15 ) від 25.03.2005, ВВР, 2005, N 17, N 18-19,  ст.267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3108-IV ( 3108-15 ) від 17.11.2005, ВВР, 2006, N  1, ст.18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1026-V  ( 1026-16 ) від 16.05.2007, ВВР, 2007, N 34, ст.444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345-VI  (  345-17 ) від 02.09.2008, ВВР, 2008, N 42-43, ст.293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1454-VI ( 1454-17 ) від 04.06.2009, ВВР, 2009, N 44, ст.654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2185-VI ( 2185-17 ) від 13.05.2010, ВВР, 2010, N 28, ст.353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2367-VI ( 2367-17 ) від 29.06.2010, ВВР, 2010, N 34, ст.486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2562-VI ( 2562-17 ) від 23.09.2010, ВВР, 2011, N 6, ст.47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3038-VI ( 3038-17 ) від 17.02.2011, ВВР, 2011, N 34, ст.343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3395-VI ( 3395-17 ) від 19.05.2011, ВВР, 2011, N 50, ст.537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3458-VI ( 3458-17 ) від 02.06.2011, ВВР, 2011, N 50, ст.551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5459-VI ( 5459-17 ) від 16.10.2012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N 1454-VI ( 1454-17 ) від 04.06.2009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N 5459-VI ( 5459-17 ) від 16.10.2012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організації охорони праці в Україні. </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w:t>
      </w:r>
    </w:p>
    <w:p w:rsidR="003A4D62" w:rsidRPr="00741637" w:rsidRDefault="003A4D62" w:rsidP="00CC3D98">
      <w:pPr>
        <w:pStyle w:val="a9"/>
        <w:jc w:val="center"/>
        <w:rPr>
          <w:rFonts w:ascii="Times New Roman" w:hAnsi="Times New Roman" w:cs="Times New Roman"/>
          <w:sz w:val="28"/>
          <w:szCs w:val="28"/>
        </w:rPr>
      </w:pPr>
      <w:r w:rsidRPr="00741637">
        <w:rPr>
          <w:rFonts w:ascii="Times New Roman" w:hAnsi="Times New Roman" w:cs="Times New Roman"/>
          <w:b/>
          <w:sz w:val="28"/>
          <w:szCs w:val="28"/>
        </w:rPr>
        <w:t>ЗАГАЛЬНІ ПОЛОЖЕННЯ</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w:t>
      </w:r>
      <w:r w:rsidRPr="00741637">
        <w:rPr>
          <w:rFonts w:ascii="Times New Roman" w:hAnsi="Times New Roman" w:cs="Times New Roman"/>
          <w:sz w:val="28"/>
          <w:szCs w:val="28"/>
        </w:rPr>
        <w:t xml:space="preserve"> Визначення понять і термінів</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збереження життя,  здоров'я  і  працездатності  людини  у  процесі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трудової діяльності.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найману працю.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 особа, яка працює на підприємстві, в організації, установі  та  виконує  обов'язки  або  функції  згідно  з трудовим договором (контрактом).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2.</w:t>
      </w:r>
      <w:r w:rsidRPr="00741637">
        <w:rPr>
          <w:rFonts w:ascii="Times New Roman" w:hAnsi="Times New Roman" w:cs="Times New Roman"/>
          <w:sz w:val="28"/>
          <w:szCs w:val="28"/>
        </w:rPr>
        <w:t xml:space="preserve"> Сфера дії Закону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Дія цього Закону поширюється на всіх  юридичних  та  фізичних осіб,  які  відповідно  до  законодавства  використовують  найману працю, та на всіх працюючих.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3.</w:t>
      </w:r>
      <w:r w:rsidRPr="00741637">
        <w:rPr>
          <w:rFonts w:ascii="Times New Roman" w:hAnsi="Times New Roman" w:cs="Times New Roman"/>
          <w:sz w:val="28"/>
          <w:szCs w:val="28"/>
        </w:rPr>
        <w:t xml:space="preserve"> Законодавство про охорону праці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Законодавство про охорону праці складається з  цього  Закону, Кодексу законів про працю України</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( 322-08 ),  Закону України "Про загальнообов'язкове  державне  соціальне страхування від нещасного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випадку  на  виробництві   та   професійного   захворювання,   які спричинили втрату   працездатності"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1105-14  )  та  прийнятих відповідно до них нормативно-правових актів.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застосовуються норми міжнародного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4.</w:t>
      </w:r>
      <w:r w:rsidRPr="00741637">
        <w:rPr>
          <w:rFonts w:ascii="Times New Roman" w:hAnsi="Times New Roman" w:cs="Times New Roman"/>
          <w:sz w:val="28"/>
          <w:szCs w:val="28"/>
        </w:rPr>
        <w:t xml:space="preserve"> Державна політика в галузі охорони праці </w:t>
      </w:r>
    </w:p>
    <w:p w:rsidR="003A4D62" w:rsidRPr="00741637" w:rsidRDefault="003A4D62" w:rsidP="00741637">
      <w:pPr>
        <w:pStyle w:val="a9"/>
        <w:jc w:val="both"/>
        <w:rPr>
          <w:rFonts w:ascii="Times New Roman" w:hAnsi="Times New Roman" w:cs="Times New Roman"/>
          <w:sz w:val="28"/>
          <w:szCs w:val="28"/>
        </w:rPr>
      </w:pPr>
      <w:proofErr w:type="spellStart"/>
      <w:r w:rsidRPr="00741637">
        <w:rPr>
          <w:rFonts w:ascii="Times New Roman" w:hAnsi="Times New Roman" w:cs="Times New Roman"/>
          <w:sz w:val="28"/>
          <w:szCs w:val="28"/>
        </w:rPr>
        <w:t>ержавна</w:t>
      </w:r>
      <w:proofErr w:type="spellEnd"/>
      <w:r w:rsidRPr="00741637">
        <w:rPr>
          <w:rFonts w:ascii="Times New Roman" w:hAnsi="Times New Roman" w:cs="Times New Roman"/>
          <w:sz w:val="28"/>
          <w:szCs w:val="28"/>
        </w:rPr>
        <w:t xml:space="preserve"> політика  в  галузі   охорони   праці   визначається відповідно до Конституції України ( 254к/96-ВР )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Державна політика   в   галузі  охорони  праці  базується  на принципах: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пріоритету життя    і    здоров'я     працівників,     повної відповідальності  роботодавця  за створення належних,  безпечних і здорових умов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підвищення рівня  промислової  безпеки  шляхом   забезпечення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суцільного технічного контролю за станом виробництв, технологій та продукції, а також сприяння підприємствам у створенні безпечних та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нешкідливих умов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досягнень в галузі науки і техніки та охорони довкілля;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соціального захисту працівників,  повного відшкодування шкоди особам,  які  потерпіли  від  нещасних  випадків на виробництві та професійних захворювань;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адаптації трудових  процесів  до  можливостей  працівника   з урахуванням його здоров'я та психологічного стану;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отримання яких не суперечить законодавству;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інформування населення,  проведення   навчання,   професійної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підготовки  і підвищення кваліфікації працівників з питань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забезпечення координації діяльності органів державної  влади, установ,  організацій, об'єднань громадян, що розв'язують проблеми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охорони   здоров'я,   гігієни   та   безпеки   праці,   а    також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співробітництва  і  проведення  консультацій  між роботодавцями та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працівниками (їх представниками),  між усіма  соціальними  групами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під   час  прийняття  рішень  з  охорони  праці  на  місцевому  та державному рівнях;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використання світового  досвіду   організації   роботи   щодо поліпшення  умов і підвищення безпеки праці на основі міжнародного співробітництва. </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II</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ГАРАНТІЇ ПРАВ НА ОХОРОНУ ПРАЦІ</w:t>
      </w:r>
    </w:p>
    <w:p w:rsidR="003A4D62" w:rsidRPr="00741637" w:rsidRDefault="007424D9"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003A4D62" w:rsidRPr="00741637">
        <w:rPr>
          <w:rFonts w:ascii="Times New Roman" w:hAnsi="Times New Roman" w:cs="Times New Roman"/>
          <w:b/>
          <w:sz w:val="28"/>
          <w:szCs w:val="28"/>
        </w:rPr>
        <w:t>Стаття 5.</w:t>
      </w:r>
      <w:r w:rsidR="003A4D62" w:rsidRPr="00741637">
        <w:rPr>
          <w:rFonts w:ascii="Times New Roman" w:hAnsi="Times New Roman" w:cs="Times New Roman"/>
          <w:sz w:val="28"/>
          <w:szCs w:val="28"/>
        </w:rPr>
        <w:t xml:space="preserve"> Права на охорону праці під час укладання трудового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Умови трудового  договору  не  можуть  містити  положень,  що суперечать законам та іншим нормативно-правовим  актам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добору,    допускаються    особи     за     наявності     висновку психофізіологічної експертизи.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спричинили втрату працездатності.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6.</w:t>
      </w:r>
      <w:r w:rsidRPr="00741637">
        <w:rPr>
          <w:rFonts w:ascii="Times New Roman" w:hAnsi="Times New Roman" w:cs="Times New Roman"/>
          <w:sz w:val="28"/>
          <w:szCs w:val="28"/>
        </w:rPr>
        <w:t xml:space="preserve"> Права працівників на охорону праці під час роботи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що використовуються працівником,  а також санітарно-побутові умови повинні відповідати вимогам законодавства.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 період простою з причин, передбачених частиною другою цієї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статті,  які виникли не з вини  працівника,  за  ним  зберігається середній заробіток.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У цьому разі працівникові виплачується вихідна допомога в розмірі, передбаченому  колективним  договором,  але  не менше тримісячного заробітку.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зберігаються місце роботи, а також середній заробіток.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7</w:t>
      </w:r>
      <w:r w:rsidRPr="00741637">
        <w:rPr>
          <w:rFonts w:ascii="Times New Roman" w:hAnsi="Times New Roman" w:cs="Times New Roman"/>
          <w:sz w:val="28"/>
          <w:szCs w:val="28"/>
        </w:rPr>
        <w:t xml:space="preserve">. Право працівників на пільги і компенсації за важкі  та шкідливі умови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Pr="00741637">
        <w:rPr>
          <w:rFonts w:ascii="Times New Roman" w:hAnsi="Times New Roman" w:cs="Times New Roman"/>
          <w:b/>
          <w:sz w:val="28"/>
          <w:szCs w:val="28"/>
        </w:rPr>
        <w:t xml:space="preserve">Стаття 8. </w:t>
      </w:r>
      <w:r w:rsidRPr="00741637">
        <w:rPr>
          <w:rFonts w:ascii="Times New Roman" w:hAnsi="Times New Roman" w:cs="Times New Roman"/>
          <w:sz w:val="28"/>
          <w:szCs w:val="28"/>
        </w:rPr>
        <w:t xml:space="preserve">Забезпечення працівників спецодягом, іншими засобами </w:t>
      </w:r>
      <w:proofErr w:type="spellStart"/>
      <w:r w:rsidRPr="00741637">
        <w:rPr>
          <w:rFonts w:ascii="Times New Roman" w:hAnsi="Times New Roman" w:cs="Times New Roman"/>
          <w:sz w:val="28"/>
          <w:szCs w:val="28"/>
        </w:rPr>
        <w:t>ндивідуального</w:t>
      </w:r>
      <w:proofErr w:type="spellEnd"/>
      <w:r w:rsidRPr="00741637">
        <w:rPr>
          <w:rFonts w:ascii="Times New Roman" w:hAnsi="Times New Roman" w:cs="Times New Roman"/>
          <w:sz w:val="28"/>
          <w:szCs w:val="28"/>
        </w:rPr>
        <w:t xml:space="preserve"> захисту, мийними та знешкоджувальними засобами </w:t>
      </w:r>
      <w:r w:rsidR="007424D9" w:rsidRPr="00741637">
        <w:rPr>
          <w:rFonts w:ascii="Times New Roman" w:hAnsi="Times New Roman" w:cs="Times New Roman"/>
          <w:sz w:val="28"/>
          <w:szCs w:val="28"/>
        </w:rPr>
        <w:t>.</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w:t>
      </w:r>
      <w:proofErr w:type="spellStart"/>
      <w:r w:rsidRPr="00741637">
        <w:rPr>
          <w:rFonts w:ascii="Times New Roman" w:hAnsi="Times New Roman" w:cs="Times New Roman"/>
          <w:sz w:val="28"/>
          <w:szCs w:val="28"/>
        </w:rPr>
        <w:t>нешкоджувальних</w:t>
      </w:r>
      <w:proofErr w:type="spellEnd"/>
      <w:r w:rsidRPr="00741637">
        <w:rPr>
          <w:rFonts w:ascii="Times New Roman" w:hAnsi="Times New Roman" w:cs="Times New Roman"/>
          <w:sz w:val="28"/>
          <w:szCs w:val="28"/>
        </w:rPr>
        <w:t xml:space="preserve">  засобів  за   свої   кошти роботодавець  зобов'язаний  компенсувати  всі  витрати  на умовах, передбачених колективним договором.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9.</w:t>
      </w:r>
      <w:r w:rsidRPr="00741637">
        <w:rPr>
          <w:rFonts w:ascii="Times New Roman" w:hAnsi="Times New Roman" w:cs="Times New Roman"/>
          <w:sz w:val="28"/>
          <w:szCs w:val="28"/>
        </w:rPr>
        <w:t xml:space="preserve"> Відшкодування шкоди у разі ушкодження здоров'я працівників або у разі їх смерті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Відшкодування шкоди,   заподіяної   працівникові    внаслідок </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w:t>
      </w:r>
      <w:r w:rsidR="004C6AD2" w:rsidRPr="00741637">
        <w:rPr>
          <w:rFonts w:ascii="Times New Roman" w:hAnsi="Times New Roman" w:cs="Times New Roman"/>
          <w:sz w:val="28"/>
          <w:szCs w:val="28"/>
        </w:rPr>
        <w:t>п</w:t>
      </w:r>
      <w:r w:rsidRPr="00741637">
        <w:rPr>
          <w:rFonts w:ascii="Times New Roman" w:hAnsi="Times New Roman" w:cs="Times New Roman"/>
          <w:sz w:val="28"/>
          <w:szCs w:val="28"/>
        </w:rPr>
        <w:t xml:space="preserve">рацездатності" ( 1105-14 ).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і  перекваліфікація,   а  також  працевлаштування  відповідно  до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медичних рекомендацій.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w:t>
      </w:r>
    </w:p>
    <w:p w:rsidR="004C6AD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встановленому  законом.  (  Частина  четверта статті 9 із змінами, внесеними згідно із Законом N 3108-I</w:t>
      </w:r>
      <w:r w:rsidR="004C6AD2" w:rsidRPr="00741637">
        <w:rPr>
          <w:rFonts w:ascii="Times New Roman" w:hAnsi="Times New Roman" w:cs="Times New Roman"/>
          <w:sz w:val="28"/>
          <w:szCs w:val="28"/>
        </w:rPr>
        <w:t>V ( 3108-15 ) від 17.11.2005 )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10.</w:t>
      </w:r>
      <w:r w:rsidRPr="00741637">
        <w:rPr>
          <w:rFonts w:ascii="Times New Roman" w:hAnsi="Times New Roman" w:cs="Times New Roman"/>
          <w:sz w:val="28"/>
          <w:szCs w:val="28"/>
        </w:rPr>
        <w:t xml:space="preserve"> Охорона праці жінок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Праця вагітних жінок і жінок,  які мають неповнолітню дитину, регулюється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11.</w:t>
      </w:r>
      <w:r w:rsidRPr="00741637">
        <w:rPr>
          <w:rFonts w:ascii="Times New Roman" w:hAnsi="Times New Roman" w:cs="Times New Roman"/>
          <w:sz w:val="28"/>
          <w:szCs w:val="28"/>
        </w:rPr>
        <w:t xml:space="preserve"> Охорона праці неповнолітніх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Неповнолітні приймаються на роботу  лише  після  попереднього медичного огляду.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  Частина третя статті 11 із змінами, внесеними згідно із Законом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N 5459-VI ( 5459-17 ) від 16.10.2012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Вік, з  якого  допускається  прийняття на роботу,  тривалість робочого часу,  відпусток та деякі інші умови праці  неповнолітніх визначаються законом.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12.</w:t>
      </w:r>
      <w:r w:rsidRPr="00741637">
        <w:rPr>
          <w:rFonts w:ascii="Times New Roman" w:hAnsi="Times New Roman" w:cs="Times New Roman"/>
          <w:sz w:val="28"/>
          <w:szCs w:val="28"/>
        </w:rPr>
        <w:t xml:space="preserve"> Охорона праці інвалідів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Залучення інвалідів  до надурочних робіт і робіт у нічний час можливе  лише  за  їх  згодою  та  за  умови,  що це не суперечить рекомендаціям   медико-соціальної  експертної  комісії.  ( Частина третя  статті 12 із змінами, внесеними згідно із Законом N 1331-IV ( 1331-15 ) від 25.11.2003 ) </w:t>
      </w:r>
    </w:p>
    <w:p w:rsidR="003A4D62" w:rsidRPr="00741637" w:rsidRDefault="003A4D62" w:rsidP="004C6AD2">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III</w:t>
      </w:r>
    </w:p>
    <w:p w:rsidR="003A4D62" w:rsidRPr="00741637" w:rsidRDefault="003A4D62" w:rsidP="004C6AD2">
      <w:pPr>
        <w:pStyle w:val="a9"/>
        <w:jc w:val="center"/>
        <w:rPr>
          <w:rFonts w:ascii="Times New Roman" w:hAnsi="Times New Roman" w:cs="Times New Roman"/>
          <w:b/>
          <w:sz w:val="28"/>
          <w:szCs w:val="28"/>
        </w:rPr>
      </w:pPr>
      <w:r w:rsidRPr="00741637">
        <w:rPr>
          <w:rFonts w:ascii="Times New Roman" w:hAnsi="Times New Roman" w:cs="Times New Roman"/>
          <w:b/>
          <w:sz w:val="28"/>
          <w:szCs w:val="28"/>
        </w:rPr>
        <w:t>ОРГАНІЗАЦІЯ ОХОРОНИ ПРАЦІ</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lastRenderedPageBreak/>
        <w:t>Стаття 13.</w:t>
      </w:r>
      <w:r w:rsidRPr="00741637">
        <w:rPr>
          <w:rFonts w:ascii="Times New Roman" w:hAnsi="Times New Roman" w:cs="Times New Roman"/>
          <w:sz w:val="28"/>
          <w:szCs w:val="28"/>
        </w:rPr>
        <w:t xml:space="preserve"> Управління охороною праці та обов'язки  роботодавця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зобов'язаний   створити   на  робочому  місці  в кожному  </w:t>
      </w:r>
      <w:r w:rsidR="00741637" w:rsidRPr="00741637">
        <w:rPr>
          <w:rFonts w:ascii="Times New Roman" w:hAnsi="Times New Roman" w:cs="Times New Roman"/>
          <w:sz w:val="28"/>
          <w:szCs w:val="28"/>
        </w:rPr>
        <w:t>с</w:t>
      </w:r>
      <w:r w:rsidRPr="00741637">
        <w:rPr>
          <w:rFonts w:ascii="Times New Roman" w:hAnsi="Times New Roman" w:cs="Times New Roman"/>
          <w:sz w:val="28"/>
          <w:szCs w:val="28"/>
        </w:rPr>
        <w:t xml:space="preserve">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 цією метою роботодавець забезпечує  функціонування  системи управління охороною праці, а саме: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виконання    необхідних   профілактичних   заходів відповідно до обставин, що змінюються;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належне утримання будівель і  споруд,  виробничого обладнання та устаткування, моніторинг за їх технічним станом;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 </w:t>
      </w:r>
    </w:p>
    <w:p w:rsidR="003A4D62" w:rsidRPr="00741637" w:rsidRDefault="003A4D62" w:rsidP="00741637">
      <w:pPr>
        <w:pStyle w:val="a9"/>
        <w:jc w:val="both"/>
        <w:rPr>
          <w:rFonts w:ascii="Times New Roman" w:hAnsi="Times New Roman" w:cs="Times New Roman"/>
          <w:sz w:val="28"/>
          <w:szCs w:val="28"/>
        </w:rPr>
      </w:pP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вживає  заходів  до  усунення небезпечних і шкідливих для здоров'я виробничих факторів;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працівників нормативно-правовими актами та актами  підприємства  з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організовує пропаганду    безпечних    методів    праці    та співробітництво з працівниками у галузі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Роботодавець несе безпосередню відповідальність за  порушення </w:t>
      </w:r>
      <w:r w:rsidR="00741637"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зазначених вимог.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Pr="00741637">
        <w:rPr>
          <w:rFonts w:ascii="Times New Roman" w:hAnsi="Times New Roman" w:cs="Times New Roman"/>
          <w:b/>
          <w:sz w:val="28"/>
          <w:szCs w:val="28"/>
        </w:rPr>
        <w:t>Стаття 14.</w:t>
      </w:r>
      <w:r w:rsidRPr="00741637">
        <w:rPr>
          <w:rFonts w:ascii="Times New Roman" w:hAnsi="Times New Roman" w:cs="Times New Roman"/>
          <w:sz w:val="28"/>
          <w:szCs w:val="28"/>
        </w:rPr>
        <w:t xml:space="preserve"> Обов'язки працівника щодо додержання вимог </w:t>
      </w:r>
      <w:r w:rsidR="00741637"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нормативно-правових актів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зобов'язаний: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проходити у встановленому законодавством порядку попередні та періодичні медичні огляди.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несе  безпосередню  відповідальність  за  порушення зазначених вимог.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b/>
          <w:sz w:val="28"/>
          <w:szCs w:val="28"/>
        </w:rPr>
        <w:t xml:space="preserve">Стаття 15. </w:t>
      </w:r>
      <w:r w:rsidRPr="00741637">
        <w:rPr>
          <w:rFonts w:ascii="Times New Roman" w:hAnsi="Times New Roman" w:cs="Times New Roman"/>
          <w:sz w:val="28"/>
          <w:szCs w:val="28"/>
        </w:rPr>
        <w:t xml:space="preserve">Служба охорони праці на підприємстві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 {  Частина перша статті 15 із змінами, внесеними згідно із Законом N 5459-VI ( 5459-17 ) від 16.10.2012 }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менше  20  осіб  для виконання  </w:t>
      </w:r>
      <w:r w:rsidR="00777EC3">
        <w:rPr>
          <w:rFonts w:ascii="Times New Roman" w:hAnsi="Times New Roman" w:cs="Times New Roman"/>
          <w:sz w:val="28"/>
          <w:szCs w:val="28"/>
        </w:rPr>
        <w:t>ф</w:t>
      </w:r>
      <w:r w:rsidRPr="00741637">
        <w:rPr>
          <w:rFonts w:ascii="Times New Roman" w:hAnsi="Times New Roman" w:cs="Times New Roman"/>
          <w:sz w:val="28"/>
          <w:szCs w:val="28"/>
        </w:rPr>
        <w:t xml:space="preserve">ункцій служби охорони праці можуть залучатися сторонні спеціалісти  на   договірних   засадах,   які   мають   відповідну підготовку.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Служба охорони    праці    підпорядковується    безпосередньо роботодавцю.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Керівники та  спеціалісти  служби  охорони  праці  за   своєю посадою   і   </w:t>
      </w:r>
      <w:r w:rsidR="00777EC3">
        <w:rPr>
          <w:rFonts w:ascii="Times New Roman" w:hAnsi="Times New Roman" w:cs="Times New Roman"/>
          <w:sz w:val="28"/>
          <w:szCs w:val="28"/>
        </w:rPr>
        <w:t>з</w:t>
      </w:r>
      <w:r w:rsidRPr="00741637">
        <w:rPr>
          <w:rFonts w:ascii="Times New Roman" w:hAnsi="Times New Roman" w:cs="Times New Roman"/>
          <w:sz w:val="28"/>
          <w:szCs w:val="28"/>
        </w:rPr>
        <w:t xml:space="preserve">аробітною  платою  прирівнюються  до  керівників  і спеціалістів основних виробничо-технічних служб.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Спеціалісти служби охорони праці у  разі  виявлення  порушень охорони праці мають право: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 </w:t>
      </w:r>
    </w:p>
    <w:p w:rsidR="003A4D62" w:rsidRPr="007424D9"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надсилати роботодавцю    подання    про    притягнення     до відповідальності  працівників,  які  порушують вимоги щодо охорони </w:t>
      </w:r>
      <w:r w:rsidRPr="007424D9">
        <w:rPr>
          <w:rFonts w:ascii="Times New Roman" w:hAnsi="Times New Roman" w:cs="Times New Roman"/>
          <w:sz w:val="28"/>
          <w:szCs w:val="28"/>
        </w:rPr>
        <w:t xml:space="preserve">праці. </w:t>
      </w:r>
    </w:p>
    <w:p w:rsidR="003A4D62" w:rsidRPr="00252F5D" w:rsidRDefault="003A4D62" w:rsidP="00777EC3">
      <w:pPr>
        <w:pStyle w:val="a9"/>
        <w:jc w:val="both"/>
        <w:rPr>
          <w:rFonts w:ascii="Times New Roman" w:hAnsi="Times New Roman" w:cs="Times New Roman"/>
          <w:sz w:val="28"/>
          <w:szCs w:val="28"/>
        </w:rPr>
      </w:pPr>
      <w:r w:rsidRPr="007424D9">
        <w:rPr>
          <w:rFonts w:ascii="Times New Roman" w:hAnsi="Times New Roman" w:cs="Times New Roman"/>
          <w:sz w:val="28"/>
          <w:szCs w:val="28"/>
        </w:rPr>
        <w:t xml:space="preserve">     </w:t>
      </w:r>
      <w:r w:rsidRPr="00252F5D">
        <w:rPr>
          <w:rFonts w:ascii="Times New Roman" w:hAnsi="Times New Roman" w:cs="Times New Roman"/>
          <w:sz w:val="28"/>
          <w:szCs w:val="28"/>
        </w:rPr>
        <w:t xml:space="preserve">Припис спеціаліста  з  охорони  праці  може  скасувати   лише роботодавець.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Ліквідація служби  охорони  праці  допускається тільки у разі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ліквідації підприємства чи припинення використання найманої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фізичною особою.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16.</w:t>
      </w:r>
      <w:r w:rsidRPr="00252F5D">
        <w:rPr>
          <w:rFonts w:ascii="Times New Roman" w:hAnsi="Times New Roman" w:cs="Times New Roman"/>
          <w:sz w:val="28"/>
          <w:szCs w:val="28"/>
        </w:rPr>
        <w:t xml:space="preserve"> Комісія з питань охорони праці підприємства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друга статті 16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Рішення комісії мають рекомендаційний характер.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w:t>
      </w:r>
      <w:r w:rsidRPr="00252F5D">
        <w:rPr>
          <w:rFonts w:ascii="Times New Roman" w:hAnsi="Times New Roman" w:cs="Times New Roman"/>
          <w:b/>
          <w:sz w:val="28"/>
          <w:szCs w:val="28"/>
        </w:rPr>
        <w:t>Стаття 17.</w:t>
      </w:r>
      <w:r w:rsidRPr="00252F5D">
        <w:rPr>
          <w:rFonts w:ascii="Times New Roman" w:hAnsi="Times New Roman" w:cs="Times New Roman"/>
          <w:sz w:val="28"/>
          <w:szCs w:val="28"/>
        </w:rPr>
        <w:t xml:space="preserve"> Обов'язкові медичні огляди працівників певних категорій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сфері охорони здоров'я.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забезпечити   за   свій   рахунок </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позачерговий медичний огляд працівників: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заявою працівника,  якщо він вважає,  що погіршення  стану його здоров'я пов'язане з умовами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своєю   ініціативою,  якщо  стан  здоров'я  працівника  не дозволяє йому виконувати свої трудові обов'язки.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час   проходження   медичного   огляду   за   працівниками зберігаються місце роботи (посада) і середній заробіток.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18</w:t>
      </w:r>
      <w:r w:rsidRPr="00252F5D">
        <w:rPr>
          <w:rFonts w:ascii="Times New Roman" w:hAnsi="Times New Roman" w:cs="Times New Roman"/>
          <w:sz w:val="28"/>
          <w:szCs w:val="28"/>
        </w:rPr>
        <w:t xml:space="preserve">. Навчання з питань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третя статті 18 із змінами, внесеними згідно із Законом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п'ята статті 18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 допускаються до роботи працівники,  у тому числі  посадові особи,  які  не  пройшли навчання,  інструктаж і перевірку знань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19.</w:t>
      </w:r>
      <w:r w:rsidRPr="00252F5D">
        <w:rPr>
          <w:rFonts w:ascii="Times New Roman" w:hAnsi="Times New Roman" w:cs="Times New Roman"/>
          <w:sz w:val="28"/>
          <w:szCs w:val="28"/>
        </w:rPr>
        <w:t xml:space="preserve"> Фінансування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Фінансування охорони праці здійснюється роботодавцем. </w:t>
      </w:r>
    </w:p>
    <w:p w:rsid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w:t>
      </w:r>
      <w:r w:rsidR="00252F5D">
        <w:rPr>
          <w:rFonts w:ascii="Times New Roman" w:hAnsi="Times New Roman" w:cs="Times New Roman"/>
          <w:sz w:val="28"/>
          <w:szCs w:val="28"/>
        </w:rPr>
        <w:t>п</w:t>
      </w:r>
      <w:r w:rsidRPr="00252F5D">
        <w:rPr>
          <w:rFonts w:ascii="Times New Roman" w:hAnsi="Times New Roman" w:cs="Times New Roman"/>
          <w:sz w:val="28"/>
          <w:szCs w:val="28"/>
        </w:rPr>
        <w:t>ередбачається, поряд з іншими   джерелами  фінансування,  визначеними  законодавством,  у державному  і  місцевих  бюджетах.  ( Дію частини другої статті 19 зупинено на 2005 рік в частині виділення видатків на охорону праці окремим  рядком  згідно  із  Законом  N  2285-IV  (  2285-15 ) від 23.12.2004;  із  змінами,  внесеними  згідно  із Законом N 2505-IV ( 2505-15 ) від 25.03.2005 )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третя статті 19 в редакції Закону N 3458-VI ( 3458-17 )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від 02.06.2011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 Дію частини четвертої статті 19 зупинено на 2004 рік згідно із   Законом   N   1344-IV   (  1344-15  )  від  27.11.2003  )  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 ( 994-2003-п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lastRenderedPageBreak/>
        <w:t>Стаття 20.</w:t>
      </w:r>
      <w:r w:rsidRPr="00252F5D">
        <w:rPr>
          <w:rFonts w:ascii="Times New Roman" w:hAnsi="Times New Roman" w:cs="Times New Roman"/>
          <w:sz w:val="28"/>
          <w:szCs w:val="28"/>
        </w:rPr>
        <w:t xml:space="preserve"> Регулювання охорони праці у колективному договорі,  угоді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колективному    договорі,    угоді   сторони   передбачають </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виробничого  травматизму,  професійного  захворювання,  аваріям  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пожежам,  визначають обсяги  та  джерела  фінансування  зазначених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заходів.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 xml:space="preserve"> Стаття 21.</w:t>
      </w:r>
      <w:r w:rsidRPr="00252F5D">
        <w:rPr>
          <w:rFonts w:ascii="Times New Roman" w:hAnsi="Times New Roman" w:cs="Times New Roman"/>
          <w:sz w:val="28"/>
          <w:szCs w:val="28"/>
        </w:rPr>
        <w:t xml:space="preserve"> Додержання вимог щодо охорони праці під час  проектування, будівництва (виготовлення) та реконструкції підприємств, об'єктів і засобів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виробництва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виготовлення і   впровадження   нових  для  даного  підприємства  технологій  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  Експертиза проектів  будівництва  проводиться  відповідно до статті 31 Закону України "Про регулювання містобудівної діяльності" ( 3038-17 ).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друга статті 21 із змінами, внесеними згідно із Законами N  1026-V  (  1026-16  ) від 16.05.2007,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  Частина  статті 21 в редакції Законів N 1454-VI ( 1454-17 ) від 04.06.2009,  N  3395-VI  (  3395-17  ) від 19.05.2011;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Порядок  (  1107-2011-п  )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статті 21 в редакції Законів N 3395-VI ( 3395-17 ) від 19.05.2011,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Строк дії дозволу становить: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виконання робіт або на експлуатацію машин,  механізмів  та устаткування  підвищеної небезпеки - п'ять років (з подальшим його продовженням);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застосування машин,  механізмів та устаткування підвищеної небезпеки - безстроково.</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переоформлення документа дозвільного характеру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найменування суб'єкта господарювання - юридичної  особи або прізвища, імені та по батькові фізичної особи - підприємця;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місцезнаходження суб'єкта господарювання.</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відмови  у  переоформленні,  видачі  дубліката дозволу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виявлення в документах,  поданих роботодавцем,  недостовірних відомостей;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Переоформлення, видача   дубліката  дозволу  здійснюються  на безоплатній основі.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(застосування)   яких   може   здійснюватися   на  підставі  такої декларації, встановлюються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новою частиною згідно із Законом N 2185-VI (  2185-17  )  від  13.05.2010;  із  змінами,  внесеними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статті  21 в редакції Закону N 1454-VI ( 1454-17 ) від 04.06.2009 } </w:t>
      </w:r>
    </w:p>
    <w:p w:rsidR="003A4D62" w:rsidRPr="00252F5D" w:rsidRDefault="003A4D62" w:rsidP="00777EC3">
      <w:pPr>
        <w:pStyle w:val="a9"/>
        <w:jc w:val="both"/>
        <w:rPr>
          <w:rFonts w:ascii="Times New Roman" w:hAnsi="Times New Roman" w:cs="Times New Roman"/>
          <w:sz w:val="28"/>
          <w:szCs w:val="28"/>
        </w:rPr>
      </w:pP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приймає рішення про відмову у видачі дозволу в разі: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неподання роботодавцем  необхідних  документів  та  (або)  їх оформлення з порушенням встановлених вимог;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подання недостовірних відомостей або висновку за результатами експертизи,  який затверджено чи складено більш як за рік  до  дня подання заяви;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1454-VI ( 1454-17 )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04.06.2009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анулювання дозволу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заява роботодавця або уповноваженої ним особи про  анулювання дозволу;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припинення юридичної   особи   (злиття,   приєднання,  поділ, перетворення  або  ліквідація)  або   підприємницької   діяльності фізичною особою - підприємцем;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повто</w:t>
      </w:r>
      <w:r w:rsidR="00777EC3">
        <w:rPr>
          <w:rFonts w:ascii="Times New Roman" w:hAnsi="Times New Roman" w:cs="Times New Roman"/>
          <w:sz w:val="28"/>
          <w:szCs w:val="28"/>
        </w:rPr>
        <w:t>р</w:t>
      </w:r>
      <w:r w:rsidRPr="00252F5D">
        <w:rPr>
          <w:rFonts w:ascii="Times New Roman" w:hAnsi="Times New Roman" w:cs="Times New Roman"/>
          <w:sz w:val="28"/>
          <w:szCs w:val="28"/>
        </w:rPr>
        <w:t xml:space="preserve">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створення  перешкод  під  час  проведення  посадовими особами </w:t>
      </w:r>
      <w:r w:rsidR="00777EC3">
        <w:rPr>
          <w:rFonts w:ascii="Times New Roman" w:hAnsi="Times New Roman" w:cs="Times New Roman"/>
          <w:sz w:val="28"/>
          <w:szCs w:val="28"/>
        </w:rPr>
        <w:t xml:space="preserve"> ц</w:t>
      </w:r>
      <w:r w:rsidRPr="00252F5D">
        <w:rPr>
          <w:rFonts w:ascii="Times New Roman" w:hAnsi="Times New Roman" w:cs="Times New Roman"/>
          <w:sz w:val="28"/>
          <w:szCs w:val="28"/>
        </w:rPr>
        <w:t xml:space="preserve">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(застосування)  устаткування  підвищеної  небезпеки, на які видано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дозвіл.</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Статтю  21 доповнено новою частиною згідно із Законом N 3395-VI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Перелік підстав  для анулювання дозволу,  наведений у частині дванадцятій цієї статті, є вичерпним.</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новою частиною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Статтю  21 доповнено новою частиною згідно із Законом N 3395-VI ( 3395-17 ) від 19.05.2011 }</w:t>
      </w:r>
      <w:r w:rsidR="00777EC3">
        <w:rPr>
          <w:rFonts w:ascii="Times New Roman" w:hAnsi="Times New Roman" w:cs="Times New Roman"/>
          <w:sz w:val="28"/>
          <w:szCs w:val="28"/>
        </w:rPr>
        <w:t>,</w:t>
      </w:r>
      <w:r w:rsidRPr="00252F5D">
        <w:rPr>
          <w:rFonts w:ascii="Times New Roman" w:hAnsi="Times New Roman" w:cs="Times New Roman"/>
          <w:sz w:val="28"/>
          <w:szCs w:val="28"/>
        </w:rPr>
        <w:t xml:space="preserve"> {  Частину  статті  21 виключено на підставі Закону N 2367-VI ( 2367-17 ) від 29.06.2010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1454-VI ( 1454-17 ) від 04.06.2009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об'єктів  соціально-культурного  призначення провадяться у порядку ( 687-2004-п ), що визначається Кабінетом Міністрів України.</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lastRenderedPageBreak/>
        <w:t xml:space="preserve">{   Частина   статті   21   із   змінами,   внесеними   згідно  із Законом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заходів з їх усунення.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   {  Частину  статті  21 виключено на підставі Закону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 допускається застосування у виробництві шкідливих  речовин у  разі  відсутності  їх  гігієнічної  регламентації  та державної реєстрації.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Закону України "Про угоди про розподіл  продукції"  (  1039-14 ), надаються інвестору в порядку, встановленому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частиною  згідно  із  Законом  N 2562-VI (  2562-17  )  від  23.09.2010;  із  змінами,  внесеними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777EC3">
        <w:rPr>
          <w:rFonts w:ascii="Times New Roman" w:hAnsi="Times New Roman" w:cs="Times New Roman"/>
          <w:b/>
          <w:sz w:val="28"/>
          <w:szCs w:val="28"/>
        </w:rPr>
        <w:t>Стаття 22.</w:t>
      </w:r>
      <w:r w:rsidRPr="00252F5D">
        <w:rPr>
          <w:rFonts w:ascii="Times New Roman" w:hAnsi="Times New Roman" w:cs="Times New Roman"/>
          <w:sz w:val="28"/>
          <w:szCs w:val="28"/>
        </w:rPr>
        <w:t xml:space="preserve"> Розслідування та облік нещасних випадків, професійних захворювань і аварій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Рішення посадової особи органу державного нагляду за охороною праці може бути оскаржене у судовому порядку.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w:t>
      </w:r>
      <w:r w:rsidRPr="00777EC3">
        <w:rPr>
          <w:rFonts w:ascii="Times New Roman" w:hAnsi="Times New Roman" w:cs="Times New Roman"/>
          <w:b/>
          <w:sz w:val="28"/>
          <w:szCs w:val="28"/>
        </w:rPr>
        <w:t>Стаття 23</w:t>
      </w:r>
      <w:r w:rsidRPr="00252F5D">
        <w:rPr>
          <w:rFonts w:ascii="Times New Roman" w:hAnsi="Times New Roman" w:cs="Times New Roman"/>
          <w:sz w:val="28"/>
          <w:szCs w:val="28"/>
        </w:rPr>
        <w:t xml:space="preserve">. Інформація та звітність про стан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w:t>
      </w:r>
    </w:p>
    <w:p w:rsidR="0033050B"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підприємстві умов і безпеки праці на рівні нормативних вимог.</w:t>
      </w:r>
      <w:bookmarkStart w:id="0" w:name="_GoBack"/>
      <w:bookmarkEnd w:id="0"/>
    </w:p>
    <w:sectPr w:rsidR="0033050B" w:rsidRPr="00252F5D" w:rsidSect="005B10A2">
      <w:pgSz w:w="11906" w:h="16838"/>
      <w:pgMar w:top="568"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D62"/>
    <w:rsid w:val="00252F5D"/>
    <w:rsid w:val="0033050B"/>
    <w:rsid w:val="003A4D62"/>
    <w:rsid w:val="004C6AD2"/>
    <w:rsid w:val="005B10A2"/>
    <w:rsid w:val="00741637"/>
    <w:rsid w:val="007424D9"/>
    <w:rsid w:val="00777EC3"/>
    <w:rsid w:val="00B17514"/>
    <w:rsid w:val="00CC3D98"/>
    <w:rsid w:val="00FF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424D9"/>
    <w:pPr>
      <w:spacing w:after="180" w:line="274" w:lineRule="auto"/>
    </w:pPr>
  </w:style>
  <w:style w:type="paragraph" w:styleId="1">
    <w:name w:val="heading 1"/>
    <w:basedOn w:val="a"/>
    <w:next w:val="a"/>
    <w:link w:val="10"/>
    <w:uiPriority w:val="9"/>
    <w:qFormat/>
    <w:rsid w:val="007424D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7424D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7424D9"/>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7424D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7424D9"/>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424D9"/>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7424D9"/>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7424D9"/>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424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4D9"/>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7424D9"/>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7424D9"/>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7424D9"/>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7424D9"/>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424D9"/>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7424D9"/>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7424D9"/>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424D9"/>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7424D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7424D9"/>
    <w:rPr>
      <w:rFonts w:asciiTheme="majorHAnsi" w:eastAsiaTheme="majorEastAsia" w:hAnsiTheme="majorHAnsi" w:cstheme="majorBidi"/>
      <w:color w:val="1F497D" w:themeColor="text2"/>
      <w:spacing w:val="30"/>
      <w:kern w:val="28"/>
      <w:sz w:val="72"/>
      <w:szCs w:val="52"/>
    </w:rPr>
  </w:style>
  <w:style w:type="paragraph" w:styleId="a5">
    <w:name w:val="Subtitle"/>
    <w:basedOn w:val="a"/>
    <w:next w:val="a"/>
    <w:link w:val="a6"/>
    <w:uiPriority w:val="11"/>
    <w:qFormat/>
    <w:rsid w:val="007424D9"/>
    <w:pPr>
      <w:numPr>
        <w:ilvl w:val="1"/>
      </w:numPr>
    </w:pPr>
    <w:rPr>
      <w:rFonts w:eastAsiaTheme="majorEastAsia" w:cstheme="majorBidi"/>
      <w:iCs/>
      <w:color w:val="265898" w:themeColor="text2" w:themeTint="E6"/>
      <w:sz w:val="32"/>
      <w:szCs w:val="24"/>
      <w:lang w:bidi="hi-IN"/>
    </w:rPr>
  </w:style>
  <w:style w:type="character" w:customStyle="1" w:styleId="a6">
    <w:name w:val="Подзаголовок Знак"/>
    <w:basedOn w:val="a0"/>
    <w:link w:val="a5"/>
    <w:uiPriority w:val="11"/>
    <w:rsid w:val="007424D9"/>
    <w:rPr>
      <w:rFonts w:eastAsiaTheme="majorEastAsia" w:cstheme="majorBidi"/>
      <w:iCs/>
      <w:color w:val="265898" w:themeColor="text2" w:themeTint="E6"/>
      <w:sz w:val="32"/>
      <w:szCs w:val="24"/>
      <w:lang w:bidi="hi-IN"/>
    </w:rPr>
  </w:style>
  <w:style w:type="character" w:styleId="a7">
    <w:name w:val="Strong"/>
    <w:basedOn w:val="a0"/>
    <w:uiPriority w:val="22"/>
    <w:qFormat/>
    <w:rsid w:val="007424D9"/>
    <w:rPr>
      <w:b/>
      <w:bCs/>
      <w:color w:val="265898" w:themeColor="text2" w:themeTint="E6"/>
    </w:rPr>
  </w:style>
  <w:style w:type="character" w:styleId="a8">
    <w:name w:val="Emphasis"/>
    <w:basedOn w:val="a0"/>
    <w:uiPriority w:val="20"/>
    <w:qFormat/>
    <w:rsid w:val="007424D9"/>
    <w:rPr>
      <w:b w:val="0"/>
      <w:i/>
      <w:iCs/>
      <w:color w:val="1F497D" w:themeColor="text2"/>
    </w:rPr>
  </w:style>
  <w:style w:type="paragraph" w:styleId="a9">
    <w:name w:val="No Spacing"/>
    <w:link w:val="aa"/>
    <w:uiPriority w:val="1"/>
    <w:qFormat/>
    <w:rsid w:val="007424D9"/>
  </w:style>
  <w:style w:type="paragraph" w:styleId="ab">
    <w:name w:val="List Paragraph"/>
    <w:basedOn w:val="a"/>
    <w:uiPriority w:val="34"/>
    <w:qFormat/>
    <w:rsid w:val="007424D9"/>
    <w:pPr>
      <w:spacing w:line="240" w:lineRule="auto"/>
      <w:ind w:left="720" w:hanging="288"/>
      <w:contextualSpacing/>
    </w:pPr>
    <w:rPr>
      <w:color w:val="1F497D" w:themeColor="text2"/>
    </w:rPr>
  </w:style>
  <w:style w:type="paragraph" w:styleId="21">
    <w:name w:val="Quote"/>
    <w:basedOn w:val="a"/>
    <w:next w:val="a"/>
    <w:link w:val="22"/>
    <w:uiPriority w:val="29"/>
    <w:qFormat/>
    <w:rsid w:val="007424D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7424D9"/>
    <w:rPr>
      <w:rFonts w:asciiTheme="majorHAnsi" w:eastAsiaTheme="minorEastAsia" w:hAnsiTheme="majorHAnsi"/>
      <w:b/>
      <w:i/>
      <w:iCs/>
      <w:color w:val="4F81BD" w:themeColor="accent1"/>
      <w:sz w:val="24"/>
      <w:lang w:bidi="hi-IN"/>
    </w:rPr>
  </w:style>
  <w:style w:type="paragraph" w:styleId="ac">
    <w:name w:val="Intense Quote"/>
    <w:basedOn w:val="a"/>
    <w:next w:val="a"/>
    <w:link w:val="ad"/>
    <w:uiPriority w:val="30"/>
    <w:qFormat/>
    <w:rsid w:val="007424D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d">
    <w:name w:val="Выделенная цитата Знак"/>
    <w:basedOn w:val="a0"/>
    <w:link w:val="ac"/>
    <w:uiPriority w:val="30"/>
    <w:rsid w:val="007424D9"/>
    <w:rPr>
      <w:rFonts w:eastAsiaTheme="minorEastAsia"/>
      <w:b/>
      <w:bCs/>
      <w:i/>
      <w:iCs/>
      <w:color w:val="C0504D" w:themeColor="accent2"/>
      <w:sz w:val="26"/>
      <w:lang w:bidi="hi-IN"/>
    </w:rPr>
  </w:style>
  <w:style w:type="character" w:styleId="ae">
    <w:name w:val="Subtle Emphasis"/>
    <w:basedOn w:val="a0"/>
    <w:uiPriority w:val="19"/>
    <w:qFormat/>
    <w:rsid w:val="007424D9"/>
    <w:rPr>
      <w:i/>
      <w:iCs/>
      <w:color w:val="000000"/>
    </w:rPr>
  </w:style>
  <w:style w:type="character" w:styleId="af">
    <w:name w:val="Intense Emphasis"/>
    <w:basedOn w:val="a0"/>
    <w:uiPriority w:val="21"/>
    <w:qFormat/>
    <w:rsid w:val="007424D9"/>
    <w:rPr>
      <w:b/>
      <w:bCs/>
      <w:i/>
      <w:iCs/>
      <w:color w:val="1F497D" w:themeColor="text2"/>
    </w:rPr>
  </w:style>
  <w:style w:type="character" w:styleId="af0">
    <w:name w:val="Subtle Reference"/>
    <w:basedOn w:val="a0"/>
    <w:uiPriority w:val="31"/>
    <w:qFormat/>
    <w:rsid w:val="007424D9"/>
    <w:rPr>
      <w:smallCaps/>
      <w:color w:val="000000"/>
      <w:u w:val="single"/>
    </w:rPr>
  </w:style>
  <w:style w:type="character" w:styleId="af1">
    <w:name w:val="Intense Reference"/>
    <w:basedOn w:val="a0"/>
    <w:uiPriority w:val="32"/>
    <w:qFormat/>
    <w:rsid w:val="007424D9"/>
    <w:rPr>
      <w:rFonts w:asciiTheme="minorHAnsi" w:hAnsiTheme="minorHAnsi"/>
      <w:b/>
      <w:bCs/>
      <w:smallCaps/>
      <w:color w:val="1F497D" w:themeColor="text2"/>
      <w:spacing w:val="5"/>
      <w:sz w:val="22"/>
      <w:u w:val="single"/>
    </w:rPr>
  </w:style>
  <w:style w:type="character" w:styleId="af2">
    <w:name w:val="Book Title"/>
    <w:basedOn w:val="a0"/>
    <w:uiPriority w:val="33"/>
    <w:qFormat/>
    <w:rsid w:val="007424D9"/>
    <w:rPr>
      <w:rFonts w:asciiTheme="majorHAnsi" w:hAnsiTheme="majorHAnsi"/>
      <w:b/>
      <w:bCs/>
      <w:caps w:val="0"/>
      <w:smallCaps/>
      <w:color w:val="1F497D" w:themeColor="text2"/>
      <w:spacing w:val="10"/>
      <w:sz w:val="22"/>
    </w:rPr>
  </w:style>
  <w:style w:type="paragraph" w:styleId="af3">
    <w:name w:val="TOC Heading"/>
    <w:basedOn w:val="1"/>
    <w:next w:val="a"/>
    <w:uiPriority w:val="39"/>
    <w:semiHidden/>
    <w:unhideWhenUsed/>
    <w:qFormat/>
    <w:rsid w:val="007424D9"/>
    <w:pPr>
      <w:spacing w:before="480" w:line="264" w:lineRule="auto"/>
      <w:outlineLvl w:val="9"/>
    </w:pPr>
    <w:rPr>
      <w:b/>
    </w:rPr>
  </w:style>
  <w:style w:type="paragraph" w:customStyle="1" w:styleId="PersonalName">
    <w:name w:val="Personal Name"/>
    <w:basedOn w:val="a3"/>
    <w:qFormat/>
    <w:rsid w:val="007424D9"/>
    <w:rPr>
      <w:b/>
      <w:caps/>
      <w:color w:val="000000"/>
      <w:sz w:val="28"/>
      <w:szCs w:val="28"/>
    </w:rPr>
  </w:style>
  <w:style w:type="paragraph" w:styleId="af4">
    <w:name w:val="caption"/>
    <w:basedOn w:val="a"/>
    <w:next w:val="a"/>
    <w:uiPriority w:val="35"/>
    <w:semiHidden/>
    <w:unhideWhenUsed/>
    <w:qFormat/>
    <w:rsid w:val="007424D9"/>
    <w:pPr>
      <w:spacing w:line="240" w:lineRule="auto"/>
    </w:pPr>
    <w:rPr>
      <w:rFonts w:eastAsiaTheme="minorEastAsia"/>
      <w:b/>
      <w:bCs/>
      <w:smallCaps/>
      <w:color w:val="1F497D" w:themeColor="text2"/>
      <w:spacing w:val="6"/>
      <w:szCs w:val="18"/>
      <w:lang w:bidi="hi-IN"/>
    </w:rPr>
  </w:style>
  <w:style w:type="character" w:customStyle="1" w:styleId="aa">
    <w:name w:val="Без интервала Знак"/>
    <w:basedOn w:val="a0"/>
    <w:link w:val="a9"/>
    <w:uiPriority w:val="1"/>
    <w:rsid w:val="0074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424D9"/>
    <w:pPr>
      <w:spacing w:after="180" w:line="274" w:lineRule="auto"/>
    </w:pPr>
  </w:style>
  <w:style w:type="paragraph" w:styleId="1">
    <w:name w:val="heading 1"/>
    <w:basedOn w:val="a"/>
    <w:next w:val="a"/>
    <w:link w:val="10"/>
    <w:uiPriority w:val="9"/>
    <w:qFormat/>
    <w:rsid w:val="007424D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7424D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7424D9"/>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7424D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7424D9"/>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424D9"/>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7424D9"/>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7424D9"/>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424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4D9"/>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7424D9"/>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7424D9"/>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7424D9"/>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7424D9"/>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424D9"/>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7424D9"/>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7424D9"/>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424D9"/>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7424D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7424D9"/>
    <w:rPr>
      <w:rFonts w:asciiTheme="majorHAnsi" w:eastAsiaTheme="majorEastAsia" w:hAnsiTheme="majorHAnsi" w:cstheme="majorBidi"/>
      <w:color w:val="1F497D" w:themeColor="text2"/>
      <w:spacing w:val="30"/>
      <w:kern w:val="28"/>
      <w:sz w:val="72"/>
      <w:szCs w:val="52"/>
    </w:rPr>
  </w:style>
  <w:style w:type="paragraph" w:styleId="a5">
    <w:name w:val="Subtitle"/>
    <w:basedOn w:val="a"/>
    <w:next w:val="a"/>
    <w:link w:val="a6"/>
    <w:uiPriority w:val="11"/>
    <w:qFormat/>
    <w:rsid w:val="007424D9"/>
    <w:pPr>
      <w:numPr>
        <w:ilvl w:val="1"/>
      </w:numPr>
    </w:pPr>
    <w:rPr>
      <w:rFonts w:eastAsiaTheme="majorEastAsia" w:cstheme="majorBidi"/>
      <w:iCs/>
      <w:color w:val="265898" w:themeColor="text2" w:themeTint="E6"/>
      <w:sz w:val="32"/>
      <w:szCs w:val="24"/>
      <w:lang w:bidi="hi-IN"/>
    </w:rPr>
  </w:style>
  <w:style w:type="character" w:customStyle="1" w:styleId="a6">
    <w:name w:val="Подзаголовок Знак"/>
    <w:basedOn w:val="a0"/>
    <w:link w:val="a5"/>
    <w:uiPriority w:val="11"/>
    <w:rsid w:val="007424D9"/>
    <w:rPr>
      <w:rFonts w:eastAsiaTheme="majorEastAsia" w:cstheme="majorBidi"/>
      <w:iCs/>
      <w:color w:val="265898" w:themeColor="text2" w:themeTint="E6"/>
      <w:sz w:val="32"/>
      <w:szCs w:val="24"/>
      <w:lang w:bidi="hi-IN"/>
    </w:rPr>
  </w:style>
  <w:style w:type="character" w:styleId="a7">
    <w:name w:val="Strong"/>
    <w:basedOn w:val="a0"/>
    <w:uiPriority w:val="22"/>
    <w:qFormat/>
    <w:rsid w:val="007424D9"/>
    <w:rPr>
      <w:b/>
      <w:bCs/>
      <w:color w:val="265898" w:themeColor="text2" w:themeTint="E6"/>
    </w:rPr>
  </w:style>
  <w:style w:type="character" w:styleId="a8">
    <w:name w:val="Emphasis"/>
    <w:basedOn w:val="a0"/>
    <w:uiPriority w:val="20"/>
    <w:qFormat/>
    <w:rsid w:val="007424D9"/>
    <w:rPr>
      <w:b w:val="0"/>
      <w:i/>
      <w:iCs/>
      <w:color w:val="1F497D" w:themeColor="text2"/>
    </w:rPr>
  </w:style>
  <w:style w:type="paragraph" w:styleId="a9">
    <w:name w:val="No Spacing"/>
    <w:link w:val="aa"/>
    <w:uiPriority w:val="1"/>
    <w:qFormat/>
    <w:rsid w:val="007424D9"/>
  </w:style>
  <w:style w:type="paragraph" w:styleId="ab">
    <w:name w:val="List Paragraph"/>
    <w:basedOn w:val="a"/>
    <w:uiPriority w:val="34"/>
    <w:qFormat/>
    <w:rsid w:val="007424D9"/>
    <w:pPr>
      <w:spacing w:line="240" w:lineRule="auto"/>
      <w:ind w:left="720" w:hanging="288"/>
      <w:contextualSpacing/>
    </w:pPr>
    <w:rPr>
      <w:color w:val="1F497D" w:themeColor="text2"/>
    </w:rPr>
  </w:style>
  <w:style w:type="paragraph" w:styleId="21">
    <w:name w:val="Quote"/>
    <w:basedOn w:val="a"/>
    <w:next w:val="a"/>
    <w:link w:val="22"/>
    <w:uiPriority w:val="29"/>
    <w:qFormat/>
    <w:rsid w:val="007424D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7424D9"/>
    <w:rPr>
      <w:rFonts w:asciiTheme="majorHAnsi" w:eastAsiaTheme="minorEastAsia" w:hAnsiTheme="majorHAnsi"/>
      <w:b/>
      <w:i/>
      <w:iCs/>
      <w:color w:val="4F81BD" w:themeColor="accent1"/>
      <w:sz w:val="24"/>
      <w:lang w:bidi="hi-IN"/>
    </w:rPr>
  </w:style>
  <w:style w:type="paragraph" w:styleId="ac">
    <w:name w:val="Intense Quote"/>
    <w:basedOn w:val="a"/>
    <w:next w:val="a"/>
    <w:link w:val="ad"/>
    <w:uiPriority w:val="30"/>
    <w:qFormat/>
    <w:rsid w:val="007424D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d">
    <w:name w:val="Выделенная цитата Знак"/>
    <w:basedOn w:val="a0"/>
    <w:link w:val="ac"/>
    <w:uiPriority w:val="30"/>
    <w:rsid w:val="007424D9"/>
    <w:rPr>
      <w:rFonts w:eastAsiaTheme="minorEastAsia"/>
      <w:b/>
      <w:bCs/>
      <w:i/>
      <w:iCs/>
      <w:color w:val="C0504D" w:themeColor="accent2"/>
      <w:sz w:val="26"/>
      <w:lang w:bidi="hi-IN"/>
    </w:rPr>
  </w:style>
  <w:style w:type="character" w:styleId="ae">
    <w:name w:val="Subtle Emphasis"/>
    <w:basedOn w:val="a0"/>
    <w:uiPriority w:val="19"/>
    <w:qFormat/>
    <w:rsid w:val="007424D9"/>
    <w:rPr>
      <w:i/>
      <w:iCs/>
      <w:color w:val="000000"/>
    </w:rPr>
  </w:style>
  <w:style w:type="character" w:styleId="af">
    <w:name w:val="Intense Emphasis"/>
    <w:basedOn w:val="a0"/>
    <w:uiPriority w:val="21"/>
    <w:qFormat/>
    <w:rsid w:val="007424D9"/>
    <w:rPr>
      <w:b/>
      <w:bCs/>
      <w:i/>
      <w:iCs/>
      <w:color w:val="1F497D" w:themeColor="text2"/>
    </w:rPr>
  </w:style>
  <w:style w:type="character" w:styleId="af0">
    <w:name w:val="Subtle Reference"/>
    <w:basedOn w:val="a0"/>
    <w:uiPriority w:val="31"/>
    <w:qFormat/>
    <w:rsid w:val="007424D9"/>
    <w:rPr>
      <w:smallCaps/>
      <w:color w:val="000000"/>
      <w:u w:val="single"/>
    </w:rPr>
  </w:style>
  <w:style w:type="character" w:styleId="af1">
    <w:name w:val="Intense Reference"/>
    <w:basedOn w:val="a0"/>
    <w:uiPriority w:val="32"/>
    <w:qFormat/>
    <w:rsid w:val="007424D9"/>
    <w:rPr>
      <w:rFonts w:asciiTheme="minorHAnsi" w:hAnsiTheme="minorHAnsi"/>
      <w:b/>
      <w:bCs/>
      <w:smallCaps/>
      <w:color w:val="1F497D" w:themeColor="text2"/>
      <w:spacing w:val="5"/>
      <w:sz w:val="22"/>
      <w:u w:val="single"/>
    </w:rPr>
  </w:style>
  <w:style w:type="character" w:styleId="af2">
    <w:name w:val="Book Title"/>
    <w:basedOn w:val="a0"/>
    <w:uiPriority w:val="33"/>
    <w:qFormat/>
    <w:rsid w:val="007424D9"/>
    <w:rPr>
      <w:rFonts w:asciiTheme="majorHAnsi" w:hAnsiTheme="majorHAnsi"/>
      <w:b/>
      <w:bCs/>
      <w:caps w:val="0"/>
      <w:smallCaps/>
      <w:color w:val="1F497D" w:themeColor="text2"/>
      <w:spacing w:val="10"/>
      <w:sz w:val="22"/>
    </w:rPr>
  </w:style>
  <w:style w:type="paragraph" w:styleId="af3">
    <w:name w:val="TOC Heading"/>
    <w:basedOn w:val="1"/>
    <w:next w:val="a"/>
    <w:uiPriority w:val="39"/>
    <w:semiHidden/>
    <w:unhideWhenUsed/>
    <w:qFormat/>
    <w:rsid w:val="007424D9"/>
    <w:pPr>
      <w:spacing w:before="480" w:line="264" w:lineRule="auto"/>
      <w:outlineLvl w:val="9"/>
    </w:pPr>
    <w:rPr>
      <w:b/>
    </w:rPr>
  </w:style>
  <w:style w:type="paragraph" w:customStyle="1" w:styleId="PersonalName">
    <w:name w:val="Personal Name"/>
    <w:basedOn w:val="a3"/>
    <w:qFormat/>
    <w:rsid w:val="007424D9"/>
    <w:rPr>
      <w:b/>
      <w:caps/>
      <w:color w:val="000000"/>
      <w:sz w:val="28"/>
      <w:szCs w:val="28"/>
    </w:rPr>
  </w:style>
  <w:style w:type="paragraph" w:styleId="af4">
    <w:name w:val="caption"/>
    <w:basedOn w:val="a"/>
    <w:next w:val="a"/>
    <w:uiPriority w:val="35"/>
    <w:semiHidden/>
    <w:unhideWhenUsed/>
    <w:qFormat/>
    <w:rsid w:val="007424D9"/>
    <w:pPr>
      <w:spacing w:line="240" w:lineRule="auto"/>
    </w:pPr>
    <w:rPr>
      <w:rFonts w:eastAsiaTheme="minorEastAsia"/>
      <w:b/>
      <w:bCs/>
      <w:smallCaps/>
      <w:color w:val="1F497D" w:themeColor="text2"/>
      <w:spacing w:val="6"/>
      <w:szCs w:val="18"/>
      <w:lang w:bidi="hi-IN"/>
    </w:rPr>
  </w:style>
  <w:style w:type="character" w:customStyle="1" w:styleId="aa">
    <w:name w:val="Без интервала Знак"/>
    <w:basedOn w:val="a0"/>
    <w:link w:val="a9"/>
    <w:uiPriority w:val="1"/>
    <w:rsid w:val="007424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F3FF-5F43-47CF-94C3-C97683BD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___</dc:creator>
  <cp:lastModifiedBy>Admin</cp:lastModifiedBy>
  <cp:revision>2</cp:revision>
  <dcterms:created xsi:type="dcterms:W3CDTF">2015-03-15T14:35:00Z</dcterms:created>
  <dcterms:modified xsi:type="dcterms:W3CDTF">2015-03-15T14:35:00Z</dcterms:modified>
</cp:coreProperties>
</file>